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FB8" w:rsidRPr="00404FB8" w:rsidRDefault="00404FB8" w:rsidP="00404FB8">
      <w:pPr>
        <w:spacing w:after="0" w:line="240" w:lineRule="auto"/>
        <w:ind w:firstLine="851"/>
        <w:jc w:val="center"/>
        <w:rPr>
          <w:rFonts w:ascii="Times New Roman" w:hAnsi="Times New Roman" w:cs="Times New Roman"/>
          <w:sz w:val="28"/>
          <w:szCs w:val="28"/>
        </w:rPr>
      </w:pPr>
      <w:r w:rsidRPr="00404FB8">
        <w:rPr>
          <w:rFonts w:ascii="Times New Roman" w:hAnsi="Times New Roman" w:cs="Times New Roman"/>
          <w:sz w:val="28"/>
          <w:szCs w:val="28"/>
        </w:rPr>
        <w:t>ЕЛДІ МЕКЕНДЕРДІ КӨГАЛДАНДЫРУ</w:t>
      </w:r>
    </w:p>
    <w:p w:rsidR="00404FB8" w:rsidRPr="00404FB8" w:rsidRDefault="00404FB8" w:rsidP="00404FB8">
      <w:pPr>
        <w:spacing w:after="0" w:line="240" w:lineRule="auto"/>
        <w:ind w:firstLine="851"/>
        <w:jc w:val="center"/>
        <w:rPr>
          <w:rFonts w:ascii="Times New Roman" w:hAnsi="Times New Roman" w:cs="Times New Roman"/>
          <w:sz w:val="28"/>
          <w:szCs w:val="28"/>
        </w:rPr>
      </w:pPr>
    </w:p>
    <w:p w:rsidR="00404FB8" w:rsidRDefault="00404FB8" w:rsidP="00404FB8">
      <w:pPr>
        <w:spacing w:after="0" w:line="240" w:lineRule="auto"/>
        <w:ind w:firstLine="851"/>
        <w:jc w:val="center"/>
        <w:rPr>
          <w:rFonts w:ascii="Times New Roman" w:hAnsi="Times New Roman" w:cs="Times New Roman"/>
          <w:sz w:val="28"/>
          <w:szCs w:val="28"/>
          <w:lang w:val="kk-KZ"/>
        </w:rPr>
      </w:pPr>
      <w:proofErr w:type="spellStart"/>
      <w:r w:rsidRPr="00404FB8">
        <w:rPr>
          <w:rFonts w:ascii="Times New Roman" w:hAnsi="Times New Roman" w:cs="Times New Roman"/>
          <w:sz w:val="28"/>
          <w:szCs w:val="28"/>
        </w:rPr>
        <w:t>Дә</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іс</w:t>
      </w:r>
      <w:proofErr w:type="spellEnd"/>
      <w:r w:rsidRPr="00404FB8">
        <w:rPr>
          <w:rFonts w:ascii="Times New Roman" w:hAnsi="Times New Roman" w:cs="Times New Roman"/>
          <w:sz w:val="28"/>
          <w:szCs w:val="28"/>
        </w:rPr>
        <w:t xml:space="preserve"> 6</w:t>
      </w:r>
    </w:p>
    <w:p w:rsidR="00404FB8" w:rsidRPr="00404FB8" w:rsidRDefault="00404FB8" w:rsidP="00404FB8">
      <w:pPr>
        <w:spacing w:after="0" w:line="240" w:lineRule="auto"/>
        <w:ind w:firstLine="851"/>
        <w:jc w:val="center"/>
        <w:rPr>
          <w:rFonts w:ascii="Times New Roman" w:hAnsi="Times New Roman" w:cs="Times New Roman"/>
          <w:sz w:val="28"/>
          <w:szCs w:val="28"/>
          <w:lang w:val="kk-KZ"/>
        </w:rPr>
      </w:pPr>
    </w:p>
    <w:p w:rsidR="00404FB8" w:rsidRPr="00404FB8" w:rsidRDefault="00404FB8" w:rsidP="00404FB8">
      <w:pPr>
        <w:spacing w:after="0" w:line="240" w:lineRule="auto"/>
        <w:ind w:firstLine="851"/>
        <w:jc w:val="center"/>
        <w:rPr>
          <w:rFonts w:ascii="Times New Roman" w:hAnsi="Times New Roman" w:cs="Times New Roman"/>
          <w:b/>
          <w:sz w:val="28"/>
          <w:szCs w:val="28"/>
        </w:rPr>
      </w:pPr>
      <w:r w:rsidRPr="00404FB8">
        <w:rPr>
          <w:rFonts w:ascii="Times New Roman" w:hAnsi="Times New Roman" w:cs="Times New Roman"/>
          <w:b/>
          <w:sz w:val="28"/>
          <w:szCs w:val="28"/>
        </w:rPr>
        <w:t>ҚАЛАЛАР МЕН КЕНТТЕРДЕ ЖАСЫЛ ЖЕЛЕКТЕРДІ ҰЙЫМДАСТЫРУ ПРИНЦИПТЕРІ</w:t>
      </w:r>
    </w:p>
    <w:p w:rsidR="00404FB8" w:rsidRPr="00404FB8" w:rsidRDefault="00404FB8" w:rsidP="00404FB8">
      <w:pPr>
        <w:spacing w:after="0" w:line="240" w:lineRule="auto"/>
        <w:ind w:firstLine="851"/>
        <w:jc w:val="both"/>
        <w:rPr>
          <w:rFonts w:ascii="Times New Roman" w:hAnsi="Times New Roman" w:cs="Times New Roman"/>
          <w:sz w:val="28"/>
          <w:szCs w:val="28"/>
        </w:rPr>
      </w:pPr>
    </w:p>
    <w:p w:rsidR="00404FB8" w:rsidRPr="00404FB8" w:rsidRDefault="00404FB8" w:rsidP="00404FB8">
      <w:pPr>
        <w:spacing w:after="0" w:line="240" w:lineRule="auto"/>
        <w:ind w:firstLine="851"/>
        <w:jc w:val="both"/>
        <w:rPr>
          <w:rFonts w:ascii="Times New Roman" w:hAnsi="Times New Roman" w:cs="Times New Roman"/>
          <w:b/>
          <w:sz w:val="28"/>
          <w:szCs w:val="28"/>
        </w:rPr>
      </w:pPr>
      <w:r w:rsidRPr="00404FB8">
        <w:rPr>
          <w:rFonts w:ascii="Times New Roman" w:hAnsi="Times New Roman" w:cs="Times New Roman"/>
          <w:sz w:val="28"/>
          <w:szCs w:val="28"/>
        </w:rPr>
        <w:t>1</w:t>
      </w:r>
      <w:r w:rsidRPr="00404FB8">
        <w:rPr>
          <w:rFonts w:ascii="Times New Roman" w:hAnsi="Times New Roman" w:cs="Times New Roman"/>
          <w:b/>
          <w:sz w:val="28"/>
          <w:szCs w:val="28"/>
        </w:rPr>
        <w:t xml:space="preserve">. </w:t>
      </w:r>
      <w:proofErr w:type="spellStart"/>
      <w:r w:rsidRPr="00404FB8">
        <w:rPr>
          <w:rFonts w:ascii="Times New Roman" w:hAnsi="Times New Roman" w:cs="Times New Roman"/>
          <w:b/>
          <w:sz w:val="28"/>
          <w:szCs w:val="28"/>
        </w:rPr>
        <w:t>Қалалардың</w:t>
      </w:r>
      <w:proofErr w:type="spellEnd"/>
      <w:r w:rsidRPr="00404FB8">
        <w:rPr>
          <w:rFonts w:ascii="Times New Roman" w:hAnsi="Times New Roman" w:cs="Times New Roman"/>
          <w:b/>
          <w:sz w:val="28"/>
          <w:szCs w:val="28"/>
        </w:rPr>
        <w:t xml:space="preserve"> </w:t>
      </w:r>
      <w:proofErr w:type="spellStart"/>
      <w:r w:rsidRPr="00404FB8">
        <w:rPr>
          <w:rFonts w:ascii="Times New Roman" w:hAnsi="Times New Roman" w:cs="Times New Roman"/>
          <w:b/>
          <w:sz w:val="28"/>
          <w:szCs w:val="28"/>
        </w:rPr>
        <w:t>типологиясы</w:t>
      </w:r>
      <w:proofErr w:type="spellEnd"/>
      <w:r w:rsidRPr="00404FB8">
        <w:rPr>
          <w:rFonts w:ascii="Times New Roman" w:hAnsi="Times New Roman" w:cs="Times New Roman"/>
          <w:b/>
          <w:sz w:val="28"/>
          <w:szCs w:val="28"/>
        </w:rPr>
        <w:t xml:space="preserve"> мен </w:t>
      </w:r>
      <w:proofErr w:type="spellStart"/>
      <w:proofErr w:type="gramStart"/>
      <w:r w:rsidRPr="00404FB8">
        <w:rPr>
          <w:rFonts w:ascii="Times New Roman" w:hAnsi="Times New Roman" w:cs="Times New Roman"/>
          <w:b/>
          <w:sz w:val="28"/>
          <w:szCs w:val="28"/>
        </w:rPr>
        <w:t>м</w:t>
      </w:r>
      <w:proofErr w:type="gramEnd"/>
      <w:r w:rsidRPr="00404FB8">
        <w:rPr>
          <w:rFonts w:ascii="Times New Roman" w:hAnsi="Times New Roman" w:cs="Times New Roman"/>
          <w:b/>
          <w:sz w:val="28"/>
          <w:szCs w:val="28"/>
        </w:rPr>
        <w:t>өлшері</w:t>
      </w:r>
      <w:proofErr w:type="spellEnd"/>
    </w:p>
    <w:p w:rsidR="00404FB8" w:rsidRPr="00404FB8" w:rsidRDefault="00404FB8" w:rsidP="00404FB8">
      <w:pPr>
        <w:spacing w:after="0" w:line="240" w:lineRule="auto"/>
        <w:ind w:firstLine="851"/>
        <w:jc w:val="both"/>
        <w:rPr>
          <w:rFonts w:ascii="Times New Roman" w:hAnsi="Times New Roman" w:cs="Times New Roman"/>
          <w:sz w:val="28"/>
          <w:szCs w:val="28"/>
        </w:rPr>
      </w:pPr>
      <w:proofErr w:type="spellStart"/>
      <w:r w:rsidRPr="00404FB8">
        <w:rPr>
          <w:rFonts w:ascii="Times New Roman" w:hAnsi="Times New Roman" w:cs="Times New Roman"/>
          <w:sz w:val="28"/>
          <w:szCs w:val="28"/>
        </w:rPr>
        <w:t>Қолданыстағы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құрылысы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жіктемесі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бойынша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ҚНжЕ</w:t>
      </w:r>
      <w:proofErr w:type="spellEnd"/>
      <w:r w:rsidRPr="00404FB8">
        <w:rPr>
          <w:rFonts w:ascii="Times New Roman" w:hAnsi="Times New Roman" w:cs="Times New Roman"/>
          <w:sz w:val="28"/>
          <w:szCs w:val="28"/>
        </w:rPr>
        <w:t xml:space="preserve"> 2-07.01-89*) </w:t>
      </w:r>
      <w:proofErr w:type="spellStart"/>
      <w:r w:rsidRPr="00404FB8">
        <w:rPr>
          <w:rFonts w:ascii="Times New Roman" w:hAnsi="Times New Roman" w:cs="Times New Roman"/>
          <w:sz w:val="28"/>
          <w:szCs w:val="28"/>
        </w:rPr>
        <w:t>қалалар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бө</w:t>
      </w:r>
      <w:proofErr w:type="gramStart"/>
      <w:r w:rsidRPr="00404FB8">
        <w:rPr>
          <w:rFonts w:ascii="Times New Roman" w:hAnsi="Times New Roman" w:cs="Times New Roman"/>
          <w:sz w:val="28"/>
          <w:szCs w:val="28"/>
        </w:rPr>
        <w:t>л</w:t>
      </w:r>
      <w:proofErr w:type="gramEnd"/>
      <w:r w:rsidRPr="00404FB8">
        <w:rPr>
          <w:rFonts w:ascii="Times New Roman" w:hAnsi="Times New Roman" w:cs="Times New Roman"/>
          <w:sz w:val="28"/>
          <w:szCs w:val="28"/>
        </w:rPr>
        <w:t>інеді</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1 </w:t>
      </w:r>
      <w:proofErr w:type="gramStart"/>
      <w:r w:rsidRPr="00404FB8">
        <w:rPr>
          <w:rFonts w:ascii="Times New Roman" w:hAnsi="Times New Roman" w:cs="Times New Roman"/>
          <w:sz w:val="28"/>
          <w:szCs w:val="28"/>
        </w:rPr>
        <w:t>млн</w:t>
      </w:r>
      <w:proofErr w:type="gram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одан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астам</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тұрғыны</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ірі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қалаларға</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500 </w:t>
      </w:r>
      <w:proofErr w:type="spellStart"/>
      <w:r w:rsidRPr="00404FB8">
        <w:rPr>
          <w:rFonts w:ascii="Times New Roman" w:hAnsi="Times New Roman" w:cs="Times New Roman"/>
          <w:sz w:val="28"/>
          <w:szCs w:val="28"/>
        </w:rPr>
        <w:t>мың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ғыны</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ірі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250 </w:t>
      </w:r>
      <w:proofErr w:type="spellStart"/>
      <w:r w:rsidRPr="00404FB8">
        <w:rPr>
          <w:rFonts w:ascii="Times New Roman" w:hAnsi="Times New Roman" w:cs="Times New Roman"/>
          <w:sz w:val="28"/>
          <w:szCs w:val="28"/>
        </w:rPr>
        <w:t>мың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ғыны</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үлкен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100 </w:t>
      </w:r>
      <w:proofErr w:type="spellStart"/>
      <w:r w:rsidRPr="00404FB8">
        <w:rPr>
          <w:rFonts w:ascii="Times New Roman" w:hAnsi="Times New Roman" w:cs="Times New Roman"/>
          <w:sz w:val="28"/>
          <w:szCs w:val="28"/>
        </w:rPr>
        <w:t>мың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ғыны</w:t>
      </w:r>
      <w:proofErr w:type="spellEnd"/>
      <w:r w:rsidRPr="00404FB8">
        <w:rPr>
          <w:rFonts w:ascii="Times New Roman" w:hAnsi="Times New Roman" w:cs="Times New Roman"/>
          <w:sz w:val="28"/>
          <w:szCs w:val="28"/>
        </w:rPr>
        <w:t xml:space="preserve"> бар орта </w:t>
      </w:r>
      <w:proofErr w:type="spellStart"/>
      <w:r w:rsidRPr="00404FB8">
        <w:rPr>
          <w:rFonts w:ascii="Times New Roman" w:hAnsi="Times New Roman" w:cs="Times New Roman"/>
          <w:sz w:val="28"/>
          <w:szCs w:val="28"/>
        </w:rPr>
        <w:t>қалалар</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50 </w:t>
      </w:r>
      <w:proofErr w:type="spellStart"/>
      <w:r w:rsidRPr="00404FB8">
        <w:rPr>
          <w:rFonts w:ascii="Times New Roman" w:hAnsi="Times New Roman" w:cs="Times New Roman"/>
          <w:sz w:val="28"/>
          <w:szCs w:val="28"/>
        </w:rPr>
        <w:t>мың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ғыны</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шағын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proofErr w:type="spellStart"/>
      <w:r w:rsidRPr="00404FB8">
        <w:rPr>
          <w:rFonts w:ascii="Times New Roman" w:hAnsi="Times New Roman" w:cs="Times New Roman"/>
          <w:sz w:val="28"/>
          <w:szCs w:val="28"/>
        </w:rPr>
        <w:t>Көгалдандырылған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аумақтардың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құрылымы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құрамы</w:t>
      </w:r>
      <w:proofErr w:type="spellEnd"/>
      <w:r w:rsidRPr="00404FB8">
        <w:rPr>
          <w:rFonts w:ascii="Times New Roman" w:hAnsi="Times New Roman" w:cs="Times New Roman"/>
          <w:sz w:val="28"/>
          <w:szCs w:val="28"/>
        </w:rPr>
        <w:t xml:space="preserve"> мен саны) </w:t>
      </w:r>
      <w:proofErr w:type="spellStart"/>
      <w:r w:rsidRPr="00404FB8">
        <w:rPr>
          <w:rFonts w:ascii="Times New Roman" w:hAnsi="Times New Roman" w:cs="Times New Roman"/>
          <w:sz w:val="28"/>
          <w:szCs w:val="28"/>
        </w:rPr>
        <w:t>қаланың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көлемімен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функционалды</w:t>
      </w:r>
      <w:proofErr w:type="gramStart"/>
      <w:r w:rsidRPr="00404FB8">
        <w:rPr>
          <w:rFonts w:ascii="Times New Roman" w:hAnsi="Times New Roman" w:cs="Times New Roman"/>
          <w:sz w:val="28"/>
          <w:szCs w:val="28"/>
        </w:rPr>
        <w:t>қ-</w:t>
      </w:r>
      <w:proofErr w:type="gramEnd"/>
      <w:r w:rsidRPr="00404FB8">
        <w:rPr>
          <w:rFonts w:ascii="Times New Roman" w:hAnsi="Times New Roman" w:cs="Times New Roman"/>
          <w:sz w:val="28"/>
          <w:szCs w:val="28"/>
        </w:rPr>
        <w:t>жоспарлау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құрылыстарының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аймақтарының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мөлшерімен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айқындалады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Қарағанда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үлкенірек</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қаласы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сол</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қиын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жоспарлық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құрылымы</w:t>
      </w:r>
      <w:proofErr w:type="spellEnd"/>
      <w:r w:rsidRPr="00404FB8">
        <w:rPr>
          <w:rFonts w:ascii="Times New Roman" w:hAnsi="Times New Roman" w:cs="Times New Roman"/>
          <w:sz w:val="28"/>
          <w:szCs w:val="28"/>
        </w:rPr>
        <w:t xml:space="preserve"> мен </w:t>
      </w:r>
      <w:proofErr w:type="spellStart"/>
      <w:r w:rsidRPr="00404FB8">
        <w:rPr>
          <w:rFonts w:ascii="Times New Roman" w:hAnsi="Times New Roman" w:cs="Times New Roman"/>
          <w:sz w:val="28"/>
          <w:szCs w:val="28"/>
        </w:rPr>
        <w:t>жобалануы</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50 </w:t>
      </w:r>
      <w:proofErr w:type="spellStart"/>
      <w:r w:rsidRPr="00404FB8">
        <w:rPr>
          <w:rFonts w:ascii="Times New Roman" w:hAnsi="Times New Roman" w:cs="Times New Roman"/>
          <w:sz w:val="28"/>
          <w:szCs w:val="28"/>
        </w:rPr>
        <w:t>мың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ғыны</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шағын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қалаларда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қоныстану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аумағы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тұрғын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аудандарға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бөлінбейді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Жалпы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орталық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тұрғын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үйге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жақын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көбінесе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жаяу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жүргіншілерге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қол</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жетімді</w:t>
      </w:r>
      <w:proofErr w:type="spellEnd"/>
      <w:r w:rsidRPr="00404FB8">
        <w:rPr>
          <w:rFonts w:ascii="Times New Roman" w:hAnsi="Times New Roman" w:cs="Times New Roman"/>
          <w:sz w:val="28"/>
          <w:szCs w:val="28"/>
        </w:rPr>
        <w:t xml:space="preserve"> (1,5 км-</w:t>
      </w:r>
      <w:proofErr w:type="spellStart"/>
      <w:r w:rsidRPr="00404FB8">
        <w:rPr>
          <w:rFonts w:ascii="Times New Roman" w:hAnsi="Times New Roman" w:cs="Times New Roman"/>
          <w:sz w:val="28"/>
          <w:szCs w:val="28"/>
        </w:rPr>
        <w:t>ге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дейін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маңындағы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қолданыстағы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көгалдандырылған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Нысандар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негізгі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аумағына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жақын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орналасқан</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proofErr w:type="spellStart"/>
      <w:r w:rsidRPr="00404FB8">
        <w:rPr>
          <w:rFonts w:ascii="Times New Roman" w:hAnsi="Times New Roman" w:cs="Times New Roman"/>
          <w:sz w:val="28"/>
          <w:szCs w:val="28"/>
        </w:rPr>
        <w:t>Осыны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ескере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отырып</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мұндай</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қаланы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көгалдандыру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жүйесінде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ең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алдымен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мынадай</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объектілер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ерекшеленеді</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үй</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құрылысы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топтарының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бақтары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аулалары</w:t>
      </w:r>
      <w:proofErr w:type="spellEnd"/>
      <w:r w:rsidRPr="00404FB8">
        <w:rPr>
          <w:rFonts w:ascii="Times New Roman" w:hAnsi="Times New Roman" w:cs="Times New Roman"/>
          <w:sz w:val="28"/>
          <w:szCs w:val="28"/>
        </w:rPr>
        <w:t>) (</w:t>
      </w:r>
      <w:proofErr w:type="spellStart"/>
      <w:r w:rsidRPr="00404FB8">
        <w:rPr>
          <w:rFonts w:ascii="Times New Roman" w:hAnsi="Times New Roman" w:cs="Times New Roman"/>
          <w:sz w:val="28"/>
          <w:szCs w:val="28"/>
        </w:rPr>
        <w:t>шағын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аудандар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бақтары</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жалпықалалық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орталықтағы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скверлер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көшелер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магистральдар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бойындағы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бульварлар</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шағын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аудандар</w:t>
      </w:r>
      <w:proofErr w:type="spellEnd"/>
      <w:r w:rsidRPr="00404FB8">
        <w:rPr>
          <w:rFonts w:ascii="Times New Roman" w:hAnsi="Times New Roman" w:cs="Times New Roman"/>
          <w:sz w:val="28"/>
          <w:szCs w:val="28"/>
        </w:rPr>
        <w:t xml:space="preserve"> мен </w:t>
      </w:r>
      <w:proofErr w:type="spellStart"/>
      <w:r w:rsidRPr="00404FB8">
        <w:rPr>
          <w:rFonts w:ascii="Times New Roman" w:hAnsi="Times New Roman" w:cs="Times New Roman"/>
          <w:sz w:val="28"/>
          <w:szCs w:val="28"/>
        </w:rPr>
        <w:t>өнеркәсіпті</w:t>
      </w:r>
      <w:proofErr w:type="gramStart"/>
      <w:r w:rsidRPr="00404FB8">
        <w:rPr>
          <w:rFonts w:ascii="Times New Roman" w:hAnsi="Times New Roman" w:cs="Times New Roman"/>
          <w:sz w:val="28"/>
          <w:szCs w:val="28"/>
        </w:rPr>
        <w:t>к</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айма</w:t>
      </w:r>
      <w:proofErr w:type="gramEnd"/>
      <w:r w:rsidRPr="00404FB8">
        <w:rPr>
          <w:rFonts w:ascii="Times New Roman" w:hAnsi="Times New Roman" w:cs="Times New Roman"/>
          <w:sz w:val="28"/>
          <w:szCs w:val="28"/>
        </w:rPr>
        <w:t>қтар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арасындағы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көгалдандырылған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жаяу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жүргіншілер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жолы</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proofErr w:type="spellStart"/>
      <w:r w:rsidRPr="00404FB8">
        <w:rPr>
          <w:rFonts w:ascii="Times New Roman" w:hAnsi="Times New Roman" w:cs="Times New Roman"/>
          <w:sz w:val="28"/>
          <w:szCs w:val="28"/>
        </w:rPr>
        <w:t>Әлеуметтік</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зерттеулер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көрсеткендей</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бұл</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қалаларда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қалалық</w:t>
      </w:r>
      <w:proofErr w:type="spellEnd"/>
      <w:r w:rsidRPr="00404FB8">
        <w:rPr>
          <w:rFonts w:ascii="Times New Roman" w:hAnsi="Times New Roman" w:cs="Times New Roman"/>
          <w:sz w:val="28"/>
          <w:szCs w:val="28"/>
        </w:rPr>
        <w:t xml:space="preserve"> </w:t>
      </w:r>
      <w:proofErr w:type="spellStart"/>
      <w:proofErr w:type="gramStart"/>
      <w:r w:rsidRPr="00404FB8">
        <w:rPr>
          <w:rFonts w:ascii="Times New Roman" w:hAnsi="Times New Roman" w:cs="Times New Roman"/>
          <w:sz w:val="28"/>
          <w:szCs w:val="28"/>
        </w:rPr>
        <w:t>саяба</w:t>
      </w:r>
      <w:proofErr w:type="gramEnd"/>
      <w:r w:rsidRPr="00404FB8">
        <w:rPr>
          <w:rFonts w:ascii="Times New Roman" w:hAnsi="Times New Roman" w:cs="Times New Roman"/>
          <w:sz w:val="28"/>
          <w:szCs w:val="28"/>
        </w:rPr>
        <w:t>ққа</w:t>
      </w:r>
      <w:proofErr w:type="spellEnd"/>
      <w:r w:rsidRPr="00404FB8">
        <w:rPr>
          <w:rFonts w:ascii="Times New Roman" w:hAnsi="Times New Roman" w:cs="Times New Roman"/>
          <w:sz w:val="28"/>
          <w:szCs w:val="28"/>
        </w:rPr>
        <w:t xml:space="preserve"> бару </w:t>
      </w:r>
      <w:proofErr w:type="spellStart"/>
      <w:r w:rsidRPr="00404FB8">
        <w:rPr>
          <w:rFonts w:ascii="Times New Roman" w:hAnsi="Times New Roman" w:cs="Times New Roman"/>
          <w:sz w:val="28"/>
          <w:szCs w:val="28"/>
        </w:rPr>
        <w:t>салыстырмалы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түрде</w:t>
      </w:r>
      <w:proofErr w:type="spellEnd"/>
      <w:r w:rsidRPr="00404FB8">
        <w:rPr>
          <w:rFonts w:ascii="Times New Roman" w:hAnsi="Times New Roman" w:cs="Times New Roman"/>
          <w:sz w:val="28"/>
          <w:szCs w:val="28"/>
        </w:rPr>
        <w:t xml:space="preserve"> аз (4.</w:t>
      </w:r>
      <w:proofErr w:type="gramStart"/>
      <w:r w:rsidRPr="00404FB8">
        <w:rPr>
          <w:rFonts w:ascii="Times New Roman" w:hAnsi="Times New Roman" w:cs="Times New Roman"/>
          <w:sz w:val="28"/>
          <w:szCs w:val="28"/>
        </w:rPr>
        <w:t>..</w:t>
      </w:r>
      <w:proofErr w:type="spellStart"/>
      <w:r w:rsidRPr="00404FB8">
        <w:rPr>
          <w:rFonts w:ascii="Times New Roman" w:hAnsi="Times New Roman" w:cs="Times New Roman"/>
          <w:sz w:val="28"/>
          <w:szCs w:val="28"/>
        </w:rPr>
        <w:t>Халықтың</w:t>
      </w:r>
      <w:proofErr w:type="spellEnd"/>
      <w:r w:rsidRPr="00404FB8">
        <w:rPr>
          <w:rFonts w:ascii="Times New Roman" w:hAnsi="Times New Roman" w:cs="Times New Roman"/>
          <w:sz w:val="28"/>
          <w:szCs w:val="28"/>
        </w:rPr>
        <w:t xml:space="preserve"> 5%).</w:t>
      </w:r>
      <w:proofErr w:type="gram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Бұ</w:t>
      </w:r>
      <w:proofErr w:type="gramStart"/>
      <w:r w:rsidRPr="00404FB8">
        <w:rPr>
          <w:rFonts w:ascii="Times New Roman" w:hAnsi="Times New Roman" w:cs="Times New Roman"/>
          <w:sz w:val="28"/>
          <w:szCs w:val="28"/>
        </w:rPr>
        <w:t>л</w:t>
      </w:r>
      <w:proofErr w:type="spellEnd"/>
      <w:proofErr w:type="gram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демалыс</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үшін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таулардың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айналасы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ормандар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көлдер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өзендер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бұлақтар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кеңінен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қолданылатындығына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байланысты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Шағын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қалалардың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ғындары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жазғы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қысқы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уақытта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өзінде</w:t>
      </w:r>
      <w:proofErr w:type="spellEnd"/>
      <w:r w:rsidRPr="00404FB8">
        <w:rPr>
          <w:rFonts w:ascii="Times New Roman" w:hAnsi="Times New Roman" w:cs="Times New Roman"/>
          <w:sz w:val="28"/>
          <w:szCs w:val="28"/>
        </w:rPr>
        <w:t xml:space="preserve"> де, </w:t>
      </w:r>
      <w:proofErr w:type="spellStart"/>
      <w:r w:rsidRPr="00404FB8">
        <w:rPr>
          <w:rFonts w:ascii="Times New Roman" w:hAnsi="Times New Roman" w:cs="Times New Roman"/>
          <w:sz w:val="28"/>
          <w:szCs w:val="28"/>
        </w:rPr>
        <w:t>оның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алдында</w:t>
      </w:r>
      <w:proofErr w:type="spellEnd"/>
      <w:r w:rsidRPr="00404FB8">
        <w:rPr>
          <w:rFonts w:ascii="Times New Roman" w:hAnsi="Times New Roman" w:cs="Times New Roman"/>
          <w:sz w:val="28"/>
          <w:szCs w:val="28"/>
        </w:rPr>
        <w:t xml:space="preserve"> да </w:t>
      </w:r>
      <w:proofErr w:type="spellStart"/>
      <w:r w:rsidRPr="00404FB8">
        <w:rPr>
          <w:rFonts w:ascii="Times New Roman" w:hAnsi="Times New Roman" w:cs="Times New Roman"/>
          <w:sz w:val="28"/>
          <w:szCs w:val="28"/>
        </w:rPr>
        <w:t>демалуға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мүмкіндігі</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Көгалдандыру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жүйесінің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негізгі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элементі</w:t>
      </w:r>
      <w:proofErr w:type="spellEnd"/>
      <w:r w:rsidRPr="00404FB8">
        <w:rPr>
          <w:rFonts w:ascii="Times New Roman" w:hAnsi="Times New Roman" w:cs="Times New Roman"/>
          <w:sz w:val="28"/>
          <w:szCs w:val="28"/>
        </w:rPr>
        <w:t xml:space="preserve"> — </w:t>
      </w:r>
      <w:proofErr w:type="spellStart"/>
      <w:r w:rsidRPr="00404FB8">
        <w:rPr>
          <w:rFonts w:ascii="Times New Roman" w:hAnsi="Times New Roman" w:cs="Times New Roman"/>
          <w:sz w:val="28"/>
          <w:szCs w:val="28"/>
        </w:rPr>
        <w:t>қалалық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саябақтың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орналасқан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жері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үйден</w:t>
      </w:r>
      <w:proofErr w:type="spellEnd"/>
      <w:r w:rsidRPr="00404FB8">
        <w:rPr>
          <w:rFonts w:ascii="Times New Roman" w:hAnsi="Times New Roman" w:cs="Times New Roman"/>
          <w:sz w:val="28"/>
          <w:szCs w:val="28"/>
        </w:rPr>
        <w:t xml:space="preserve"> аз </w:t>
      </w:r>
      <w:proofErr w:type="spellStart"/>
      <w:r w:rsidRPr="00404FB8">
        <w:rPr>
          <w:rFonts w:ascii="Times New Roman" w:hAnsi="Times New Roman" w:cs="Times New Roman"/>
          <w:sz w:val="28"/>
          <w:szCs w:val="28"/>
        </w:rPr>
        <w:t>қашықтыққа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байланысты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орталық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немесе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перифериялық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болуы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мүмкін</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Орта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үлкен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қалаларда</w:t>
      </w:r>
      <w:proofErr w:type="spellEnd"/>
      <w:r w:rsidRPr="00404FB8">
        <w:rPr>
          <w:rFonts w:ascii="Times New Roman" w:hAnsi="Times New Roman" w:cs="Times New Roman"/>
          <w:sz w:val="28"/>
          <w:szCs w:val="28"/>
        </w:rPr>
        <w:t xml:space="preserve"> (250 </w:t>
      </w:r>
      <w:proofErr w:type="spellStart"/>
      <w:r w:rsidRPr="00404FB8">
        <w:rPr>
          <w:rFonts w:ascii="Times New Roman" w:hAnsi="Times New Roman" w:cs="Times New Roman"/>
          <w:sz w:val="28"/>
          <w:szCs w:val="28"/>
        </w:rPr>
        <w:t>мың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ғыны</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тұрғын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үй</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аумағы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құрылымы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жағынан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күрделірек</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бірнеше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тұрғын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аудандарды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қамтиды</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proofErr w:type="spellStart"/>
      <w:r w:rsidRPr="00404FB8">
        <w:rPr>
          <w:rFonts w:ascii="Times New Roman" w:hAnsi="Times New Roman" w:cs="Times New Roman"/>
          <w:sz w:val="28"/>
          <w:szCs w:val="28"/>
        </w:rPr>
        <w:t>Мұндай</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қалаларды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көгалдандыру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жүйесінің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құрылымын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w:t>
      </w:r>
      <w:proofErr w:type="gramStart"/>
      <w:r w:rsidRPr="00404FB8">
        <w:rPr>
          <w:rFonts w:ascii="Times New Roman" w:hAnsi="Times New Roman" w:cs="Times New Roman"/>
          <w:sz w:val="28"/>
          <w:szCs w:val="28"/>
        </w:rPr>
        <w:t>ру</w:t>
      </w:r>
      <w:proofErr w:type="gramEnd"/>
      <w:r w:rsidRPr="00404FB8">
        <w:rPr>
          <w:rFonts w:ascii="Times New Roman" w:hAnsi="Times New Roman" w:cs="Times New Roman"/>
          <w:sz w:val="28"/>
          <w:szCs w:val="28"/>
        </w:rPr>
        <w:t>ға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қойылатын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негізгі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талаптар</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lastRenderedPageBreak/>
        <w:t xml:space="preserve">* </w:t>
      </w:r>
      <w:proofErr w:type="spellStart"/>
      <w:r w:rsidRPr="00404FB8">
        <w:rPr>
          <w:rFonts w:ascii="Times New Roman" w:hAnsi="Times New Roman" w:cs="Times New Roman"/>
          <w:sz w:val="28"/>
          <w:szCs w:val="28"/>
        </w:rPr>
        <w:t>шағын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аудандардың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бақтарын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немесе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аудандардың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объектілердің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парктерін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орналастыру</w:t>
      </w:r>
      <w:proofErr w:type="spellEnd"/>
    </w:p>
    <w:p w:rsidR="00404FB8" w:rsidRPr="00404FB8" w:rsidRDefault="00404FB8" w:rsidP="00404FB8">
      <w:pPr>
        <w:spacing w:after="0" w:line="240" w:lineRule="auto"/>
        <w:ind w:firstLine="851"/>
        <w:jc w:val="both"/>
        <w:rPr>
          <w:rFonts w:ascii="Times New Roman" w:hAnsi="Times New Roman" w:cs="Times New Roman"/>
          <w:sz w:val="28"/>
          <w:szCs w:val="28"/>
        </w:rPr>
      </w:pPr>
      <w:proofErr w:type="spellStart"/>
      <w:proofErr w:type="gramStart"/>
      <w:r w:rsidRPr="00404FB8">
        <w:rPr>
          <w:rFonts w:ascii="Times New Roman" w:hAnsi="Times New Roman" w:cs="Times New Roman"/>
          <w:sz w:val="28"/>
          <w:szCs w:val="28"/>
        </w:rPr>
        <w:t>ж</w:t>
      </w:r>
      <w:proofErr w:type="gramEnd"/>
      <w:r w:rsidRPr="00404FB8">
        <w:rPr>
          <w:rFonts w:ascii="Times New Roman" w:hAnsi="Times New Roman" w:cs="Times New Roman"/>
          <w:sz w:val="28"/>
          <w:szCs w:val="28"/>
        </w:rPr>
        <w:t>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мерзімді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пайдалану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өзен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жаяу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жүргіншілер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жолдарымен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өтпе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жолдармен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көшелермен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өзара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байланысты</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орталық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бө</w:t>
      </w:r>
      <w:proofErr w:type="gramStart"/>
      <w:r w:rsidRPr="00404FB8">
        <w:rPr>
          <w:rFonts w:ascii="Times New Roman" w:hAnsi="Times New Roman" w:cs="Times New Roman"/>
          <w:sz w:val="28"/>
          <w:szCs w:val="28"/>
        </w:rPr>
        <w:t>л</w:t>
      </w:r>
      <w:proofErr w:type="gramEnd"/>
      <w:r w:rsidRPr="00404FB8">
        <w:rPr>
          <w:rFonts w:ascii="Times New Roman" w:hAnsi="Times New Roman" w:cs="Times New Roman"/>
          <w:sz w:val="28"/>
          <w:szCs w:val="28"/>
        </w:rPr>
        <w:t>ігінде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немесе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қоғамдық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орталықтың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жанында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саябақты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орнату</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екпелерді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маңындағы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орман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саябақтарымен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ормандармен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байланыстыру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үшін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өзендер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көлдер</w:t>
      </w:r>
      <w:proofErr w:type="spellEnd"/>
      <w:r w:rsidRPr="00404FB8">
        <w:rPr>
          <w:rFonts w:ascii="Times New Roman" w:hAnsi="Times New Roman" w:cs="Times New Roman"/>
          <w:sz w:val="28"/>
          <w:szCs w:val="28"/>
        </w:rPr>
        <w:t xml:space="preserve">, су </w:t>
      </w:r>
      <w:proofErr w:type="spellStart"/>
      <w:r w:rsidRPr="00404FB8">
        <w:rPr>
          <w:rFonts w:ascii="Times New Roman" w:hAnsi="Times New Roman" w:cs="Times New Roman"/>
          <w:sz w:val="28"/>
          <w:szCs w:val="28"/>
        </w:rPr>
        <w:t>қоймалары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бойында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жолақтары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тү</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інде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көгалдандырылған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аумақтар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құру</w:t>
      </w:r>
      <w:proofErr w:type="spell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зиянды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шығарындылары</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өнеркәсіптік</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объектілердің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болуына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табиғи-климаттық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факторларға</w:t>
      </w:r>
      <w:proofErr w:type="spellEnd"/>
      <w:r w:rsidRPr="00404FB8">
        <w:rPr>
          <w:rFonts w:ascii="Times New Roman" w:hAnsi="Times New Roman" w:cs="Times New Roman"/>
          <w:sz w:val="28"/>
          <w:szCs w:val="28"/>
        </w:rPr>
        <w:t xml:space="preserve">, ландшафт </w:t>
      </w:r>
      <w:proofErr w:type="spellStart"/>
      <w:r w:rsidRPr="00404FB8">
        <w:rPr>
          <w:rFonts w:ascii="Times New Roman" w:hAnsi="Times New Roman" w:cs="Times New Roman"/>
          <w:sz w:val="28"/>
          <w:szCs w:val="28"/>
        </w:rPr>
        <w:t>ерекшеліктеріне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қарай</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қорғаныш</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екпелері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тү</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інде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арнайы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мақсаттағы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объектілерді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құру</w:t>
      </w:r>
      <w:proofErr w:type="spellEnd"/>
    </w:p>
    <w:p w:rsidR="00404FB8" w:rsidRPr="00404FB8" w:rsidRDefault="00404FB8" w:rsidP="00404FB8">
      <w:pPr>
        <w:spacing w:after="0" w:line="240" w:lineRule="auto"/>
        <w:ind w:firstLine="851"/>
        <w:jc w:val="both"/>
        <w:rPr>
          <w:rFonts w:ascii="Times New Roman" w:hAnsi="Times New Roman" w:cs="Times New Roman"/>
          <w:sz w:val="28"/>
          <w:szCs w:val="28"/>
        </w:rPr>
      </w:pP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gramStart"/>
      <w:r w:rsidRPr="00404FB8">
        <w:rPr>
          <w:rFonts w:ascii="Times New Roman" w:hAnsi="Times New Roman" w:cs="Times New Roman"/>
          <w:sz w:val="28"/>
          <w:szCs w:val="28"/>
        </w:rPr>
        <w:t>т. б</w:t>
      </w:r>
      <w:proofErr w:type="gramEnd"/>
      <w:r w:rsidRPr="00404FB8">
        <w:rPr>
          <w:rFonts w:ascii="Times New Roman" w:hAnsi="Times New Roman" w:cs="Times New Roman"/>
          <w:sz w:val="28"/>
          <w:szCs w:val="28"/>
        </w:rPr>
        <w:t>.</w:t>
      </w:r>
    </w:p>
    <w:p w:rsidR="00404FB8" w:rsidRPr="00404FB8" w:rsidRDefault="00404FB8" w:rsidP="00404FB8">
      <w:pPr>
        <w:spacing w:after="0" w:line="240" w:lineRule="auto"/>
        <w:ind w:firstLine="851"/>
        <w:jc w:val="both"/>
        <w:rPr>
          <w:rFonts w:ascii="Times New Roman" w:hAnsi="Times New Roman" w:cs="Times New Roman"/>
          <w:sz w:val="28"/>
          <w:szCs w:val="28"/>
        </w:rPr>
      </w:pPr>
      <w:r w:rsidRPr="00404FB8">
        <w:rPr>
          <w:rFonts w:ascii="Times New Roman" w:hAnsi="Times New Roman" w:cs="Times New Roman"/>
          <w:sz w:val="28"/>
          <w:szCs w:val="28"/>
        </w:rPr>
        <w:t xml:space="preserve">Миллион </w:t>
      </w:r>
      <w:proofErr w:type="spellStart"/>
      <w:r w:rsidRPr="00404FB8">
        <w:rPr>
          <w:rFonts w:ascii="Times New Roman" w:hAnsi="Times New Roman" w:cs="Times New Roman"/>
          <w:sz w:val="28"/>
          <w:szCs w:val="28"/>
        </w:rPr>
        <w:t>халқы</w:t>
      </w:r>
      <w:proofErr w:type="spellEnd"/>
      <w:r w:rsidRPr="00404FB8">
        <w:rPr>
          <w:rFonts w:ascii="Times New Roman" w:hAnsi="Times New Roman" w:cs="Times New Roman"/>
          <w:sz w:val="28"/>
          <w:szCs w:val="28"/>
        </w:rPr>
        <w:t xml:space="preserve"> бар </w:t>
      </w:r>
      <w:proofErr w:type="spellStart"/>
      <w:r w:rsidRPr="00404FB8">
        <w:rPr>
          <w:rFonts w:ascii="Times New Roman" w:hAnsi="Times New Roman" w:cs="Times New Roman"/>
          <w:sz w:val="28"/>
          <w:szCs w:val="28"/>
        </w:rPr>
        <w:t>і</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қалаларда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әдетте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мамандандырылған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нысандарды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қоса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алғанда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аудандық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көгалдандыру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нысандарының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барлық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түрлері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ұсынылған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балалар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саябақтары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көрме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орталықтарының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аумақтары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ботаникалық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зоологиялық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парктер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мемориалдық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парктер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университеттердің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ауруханалардың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стадиондардың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көгалдандырылған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аумақтары</w:t>
      </w:r>
      <w:proofErr w:type="spellEnd"/>
      <w:r w:rsidRPr="00404FB8">
        <w:rPr>
          <w:rFonts w:ascii="Times New Roman" w:hAnsi="Times New Roman" w:cs="Times New Roman"/>
          <w:sz w:val="28"/>
          <w:szCs w:val="28"/>
        </w:rPr>
        <w:t>.</w:t>
      </w:r>
    </w:p>
    <w:p w:rsidR="007377A1" w:rsidRDefault="00404FB8" w:rsidP="00404FB8">
      <w:pPr>
        <w:spacing w:after="0" w:line="240" w:lineRule="auto"/>
        <w:ind w:firstLine="851"/>
        <w:jc w:val="both"/>
        <w:rPr>
          <w:rFonts w:ascii="Times New Roman" w:hAnsi="Times New Roman" w:cs="Times New Roman"/>
          <w:sz w:val="28"/>
          <w:szCs w:val="28"/>
          <w:lang w:val="kk-KZ"/>
        </w:rPr>
      </w:pPr>
      <w:proofErr w:type="spellStart"/>
      <w:r w:rsidRPr="00404FB8">
        <w:rPr>
          <w:rFonts w:ascii="Times New Roman" w:hAnsi="Times New Roman" w:cs="Times New Roman"/>
          <w:sz w:val="28"/>
          <w:szCs w:val="28"/>
        </w:rPr>
        <w:t>І</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қалаларда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орман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саябақтары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сыртындағы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саябақтар</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демалыс</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аймақтары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т.б</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ұсынылған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сыртындағы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демалыс</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объектілерінің</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тармақталған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желісі</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болуы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тиіс</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Нормалармен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тұрғын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үйден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жұмыс</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орнына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дейін</w:t>
      </w:r>
      <w:proofErr w:type="spellEnd"/>
      <w:r w:rsidRPr="00404FB8">
        <w:rPr>
          <w:rFonts w:ascii="Times New Roman" w:hAnsi="Times New Roman" w:cs="Times New Roman"/>
          <w:sz w:val="28"/>
          <w:szCs w:val="28"/>
        </w:rPr>
        <w:t xml:space="preserve"> 40 </w:t>
      </w:r>
      <w:proofErr w:type="spellStart"/>
      <w:r w:rsidRPr="00404FB8">
        <w:rPr>
          <w:rFonts w:ascii="Times New Roman" w:hAnsi="Times New Roman" w:cs="Times New Roman"/>
          <w:sz w:val="28"/>
          <w:szCs w:val="28"/>
        </w:rPr>
        <w:t>минуттан</w:t>
      </w:r>
      <w:proofErr w:type="spellEnd"/>
      <w:r w:rsidRPr="00404FB8">
        <w:rPr>
          <w:rFonts w:ascii="Times New Roman" w:hAnsi="Times New Roman" w:cs="Times New Roman"/>
          <w:sz w:val="28"/>
          <w:szCs w:val="28"/>
        </w:rPr>
        <w:t xml:space="preserve"> 1 </w:t>
      </w:r>
      <w:proofErr w:type="spellStart"/>
      <w:r w:rsidRPr="00404FB8">
        <w:rPr>
          <w:rFonts w:ascii="Times New Roman" w:hAnsi="Times New Roman" w:cs="Times New Roman"/>
          <w:sz w:val="28"/>
          <w:szCs w:val="28"/>
        </w:rPr>
        <w:t>сағатқа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дейін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және</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одан</w:t>
      </w:r>
      <w:proofErr w:type="spellEnd"/>
      <w:r w:rsidRPr="00404FB8">
        <w:rPr>
          <w:rFonts w:ascii="Times New Roman" w:hAnsi="Times New Roman" w:cs="Times New Roman"/>
          <w:sz w:val="28"/>
          <w:szCs w:val="28"/>
        </w:rPr>
        <w:t xml:space="preserve"> да </w:t>
      </w:r>
      <w:proofErr w:type="spellStart"/>
      <w:r w:rsidRPr="00404FB8">
        <w:rPr>
          <w:rFonts w:ascii="Times New Roman" w:hAnsi="Times New Roman" w:cs="Times New Roman"/>
          <w:sz w:val="28"/>
          <w:szCs w:val="28"/>
        </w:rPr>
        <w:t>көп</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тұ</w:t>
      </w:r>
      <w:proofErr w:type="gramStart"/>
      <w:r w:rsidRPr="00404FB8">
        <w:rPr>
          <w:rFonts w:ascii="Times New Roman" w:hAnsi="Times New Roman" w:cs="Times New Roman"/>
          <w:sz w:val="28"/>
          <w:szCs w:val="28"/>
        </w:rPr>
        <w:t>р</w:t>
      </w:r>
      <w:proofErr w:type="gramEnd"/>
      <w:r w:rsidRPr="00404FB8">
        <w:rPr>
          <w:rFonts w:ascii="Times New Roman" w:hAnsi="Times New Roman" w:cs="Times New Roman"/>
          <w:sz w:val="28"/>
          <w:szCs w:val="28"/>
        </w:rPr>
        <w:t>ғын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үйден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маңындағы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аймақтағы</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орман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саябақтары</w:t>
      </w:r>
      <w:proofErr w:type="spellEnd"/>
      <w:r w:rsidRPr="00404FB8">
        <w:rPr>
          <w:rFonts w:ascii="Times New Roman" w:hAnsi="Times New Roman" w:cs="Times New Roman"/>
          <w:sz w:val="28"/>
          <w:szCs w:val="28"/>
        </w:rPr>
        <w:t xml:space="preserve"> мен </w:t>
      </w:r>
      <w:proofErr w:type="spellStart"/>
      <w:r w:rsidRPr="00404FB8">
        <w:rPr>
          <w:rFonts w:ascii="Times New Roman" w:hAnsi="Times New Roman" w:cs="Times New Roman"/>
          <w:sz w:val="28"/>
          <w:szCs w:val="28"/>
        </w:rPr>
        <w:t>демалыс</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аймақтарына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дейін</w:t>
      </w:r>
      <w:proofErr w:type="spellEnd"/>
      <w:r w:rsidRPr="00404FB8">
        <w:rPr>
          <w:rFonts w:ascii="Times New Roman" w:hAnsi="Times New Roman" w:cs="Times New Roman"/>
          <w:sz w:val="28"/>
          <w:szCs w:val="28"/>
        </w:rPr>
        <w:t xml:space="preserve"> — 1,5 </w:t>
      </w:r>
      <w:proofErr w:type="spellStart"/>
      <w:r w:rsidRPr="00404FB8">
        <w:rPr>
          <w:rFonts w:ascii="Times New Roman" w:hAnsi="Times New Roman" w:cs="Times New Roman"/>
          <w:sz w:val="28"/>
          <w:szCs w:val="28"/>
        </w:rPr>
        <w:t>сағаттан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аспайтын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қалалық</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саябаққа</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дейін</w:t>
      </w:r>
      <w:proofErr w:type="spellEnd"/>
      <w:r w:rsidRPr="00404FB8">
        <w:rPr>
          <w:rFonts w:ascii="Times New Roman" w:hAnsi="Times New Roman" w:cs="Times New Roman"/>
          <w:sz w:val="28"/>
          <w:szCs w:val="28"/>
        </w:rPr>
        <w:t xml:space="preserve"> — 20 </w:t>
      </w:r>
      <w:proofErr w:type="spellStart"/>
      <w:r w:rsidRPr="00404FB8">
        <w:rPr>
          <w:rFonts w:ascii="Times New Roman" w:hAnsi="Times New Roman" w:cs="Times New Roman"/>
          <w:sz w:val="28"/>
          <w:szCs w:val="28"/>
        </w:rPr>
        <w:t>сағаттан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аспайтын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жол</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жүру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үшін</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жұмсау</w:t>
      </w:r>
      <w:proofErr w:type="spellEnd"/>
      <w:r w:rsidRPr="00404FB8">
        <w:rPr>
          <w:rFonts w:ascii="Times New Roman" w:hAnsi="Times New Roman" w:cs="Times New Roman"/>
          <w:sz w:val="28"/>
          <w:szCs w:val="28"/>
        </w:rPr>
        <w:t xml:space="preserve"> </w:t>
      </w:r>
      <w:proofErr w:type="spellStart"/>
      <w:r w:rsidRPr="00404FB8">
        <w:rPr>
          <w:rFonts w:ascii="Times New Roman" w:hAnsi="Times New Roman" w:cs="Times New Roman"/>
          <w:sz w:val="28"/>
          <w:szCs w:val="28"/>
        </w:rPr>
        <w:t>жоспарлануда</w:t>
      </w:r>
      <w:proofErr w:type="spellEnd"/>
      <w:r w:rsidRPr="00404FB8">
        <w:rPr>
          <w:rFonts w:ascii="Times New Roman" w:hAnsi="Times New Roman" w:cs="Times New Roman"/>
          <w:sz w:val="28"/>
          <w:szCs w:val="28"/>
        </w:rPr>
        <w:t>...30 мин.</w:t>
      </w:r>
    </w:p>
    <w:p w:rsidR="00404FB8" w:rsidRDefault="00404FB8" w:rsidP="00404FB8">
      <w:pPr>
        <w:spacing w:after="0" w:line="240" w:lineRule="auto"/>
        <w:ind w:firstLine="851"/>
        <w:jc w:val="both"/>
        <w:rPr>
          <w:rFonts w:ascii="Times New Roman" w:hAnsi="Times New Roman" w:cs="Times New Roman"/>
          <w:sz w:val="28"/>
          <w:szCs w:val="28"/>
          <w:lang w:val="kk-KZ"/>
        </w:rPr>
      </w:pPr>
    </w:p>
    <w:p w:rsidR="00404FB8" w:rsidRDefault="00404FB8" w:rsidP="00404FB8">
      <w:pPr>
        <w:spacing w:after="0" w:line="240" w:lineRule="auto"/>
        <w:ind w:firstLine="851"/>
        <w:jc w:val="center"/>
        <w:rPr>
          <w:rFonts w:ascii="Times New Roman" w:hAnsi="Times New Roman" w:cs="Times New Roman"/>
          <w:b/>
          <w:sz w:val="28"/>
          <w:szCs w:val="28"/>
          <w:lang w:val="kk-KZ"/>
        </w:rPr>
      </w:pPr>
      <w:r w:rsidRPr="00404FB8">
        <w:rPr>
          <w:rFonts w:ascii="Times New Roman" w:hAnsi="Times New Roman" w:cs="Times New Roman"/>
          <w:b/>
          <w:sz w:val="28"/>
          <w:szCs w:val="28"/>
          <w:lang w:val="kk-KZ"/>
        </w:rPr>
        <w:t>2. Қаланың қала құраушы базасы</w:t>
      </w:r>
    </w:p>
    <w:p w:rsidR="00404FB8" w:rsidRPr="00404FB8" w:rsidRDefault="00404FB8" w:rsidP="00404FB8">
      <w:pPr>
        <w:spacing w:after="0" w:line="240" w:lineRule="auto"/>
        <w:ind w:firstLine="851"/>
        <w:jc w:val="center"/>
        <w:rPr>
          <w:rFonts w:ascii="Times New Roman" w:hAnsi="Times New Roman" w:cs="Times New Roman"/>
          <w:b/>
          <w:sz w:val="28"/>
          <w:szCs w:val="28"/>
          <w:lang w:val="kk-KZ"/>
        </w:rPr>
      </w:pP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 құраушы базаның тауларында көгалдандырылған аумақтар жүйесін құру ерекше маңызға ие. Қалалардың қала құраушы базасын өндіру, өңдеу, мұнай-химия өңдеу, металлургия, аспап жасау және басқа да өнеркәсіптер құрайды.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 құрушы база қолайлы табиғи жағдайлар болып табылады, онда курорттық қалалар пайда болады.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xml:space="preserve">Өнеркәсіптік кәсіпорындары бар тау-кен өнеркәсібі және мұнай-химия қалалары әлі күнге дейін зиянды қоспалардың, шаңның, газдардың едәуір мөлшерін шығарады және әсіресе қоршаған ортаны жақсартуды қажет етеді </w:t>
      </w:r>
      <w:r>
        <w:rPr>
          <w:rFonts w:ascii="Times New Roman" w:hAnsi="Times New Roman" w:cs="Times New Roman"/>
          <w:sz w:val="28"/>
          <w:szCs w:val="28"/>
          <w:lang w:val="kk-KZ"/>
        </w:rPr>
        <w:t>.</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Өндіруші өнеркәсіп қалалары шахталар, кеніштер базасында пайда болады және беті бұзылған учаскелері, жыныстардың түтіндейтін және шаңдайтын үйінділері, террикондар, шлейфтер және т. б. бар.:</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мыналарды қамтитын бұзылған аумақтарды арнайы даярлау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техникалық рекультивациялау, тік жоспарлау, құрғату, көгалдандыру бойынша іс - шаралар жүргізу, газ және шаңға төзімді отырғызулар, аз</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lastRenderedPageBreak/>
        <w:t>ылғал мен топырақты талап ететін ағаш және бұта түрлері;</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жолақтары бар тұрғын аудандардың айналасында арнайы қорғаныс аймақтарын құру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жел мен шаңға қарсы тұратын төзімді тұқымды екпелер;</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айтарлықтай қашықтықта қала сыртындағы жаппай демалыс орындарын құру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елді мекеннен, орман алқаптарында, су қоймаларының жағасында.</w:t>
      </w:r>
    </w:p>
    <w:p w:rsid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Қайта өңдеу өнеркәсібі кәсіпорындары, мысалы химия өнеркәсібі басым қалаларда селитебті аумақтарды өндіріс шығарындыларының зиянды әсерінен қорғауды көздеген жөн және санитарлық-қорғау аймақтарын жобалау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Аспабы дамыған және машина жасау дамыған қалаларда ауа бассейнінің тазалығы қажет, өйткені оны өндіру технологиясы талап етеді. Сондықтан көгалдандырылған аумақтар жүйесі құрылыс салынбаған учаскелерді барынша пайдалануды ескере отырып құрылуы тиіс. Сонымен қатар, электронды өнеркәсіп өндірісін тұрғын үй аймағында пайда болатын шаң мен ауаның ластануынан қорғайтын кері санитарлық қорғаныс аймақтарын пайдалану маңызды. Мұндай аймақтар аумақ жолдармен, алаңдармен, саябақ құрылыстарымен және жабдықтармен барынша аз қаныққан жағдайда халық үшін демалыс және серуендеу орны бола алады.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Курортты қалаларда табиғи емдік факторлары, қолайлы микроклиматтық, санитарлық-гигиеналық жағдайлары бар аумақтарды емдеу және демалу үшін пайдалану керек. Осындай аумақтар шегінде санаторлық-курорттық және сауықтыру мекемелерін, демалыс және туризм мекемелерін, қоғамдық орталықтарды, жалпы урологиялық орталықты, курорттық саябақты қоса алғанда, емдеушілер мен демалушыларға қызмет көрсететін кәсіпорындарды орналастыру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Курорттық аймақтарды жобалау кезінде мыналарды ескеру қажет:</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ұзақ мерзімді демалыс санаторийлік-курорттық мекемелерін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шудың рұқсат етілген деңгейі бар аумақтарда;</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балаларға арналған санаторий-курорттық және сауықтыру мекемелерін ересектерге арналған мекемелерден оқшаулап, ені кемінде 100 м жасыл желек жолағымен орналастыру;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емделушілерге қызмет көрсетумен байланысты емес өнеркәсіптік және коммуналдық-қойма объектілерін, тұрғын үйді және қоғамдық ғимараттарды шығару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демалушылар;</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көлік қозғалысын шектеу және транзитті толығымен алып тастау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көлік ағындары.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Қызмет көрсететін персоналды санаторий-курорттық және сауықтыру мекемелеріне орналастыру үшін тұрғын үй құрылысын 30 минут шегінде жұмыс орнына дейін жылжуға уақыт жұмсауды қамтамасыз ету шартымен курорттық аймақтан тыс жерде қарастыру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lastRenderedPageBreak/>
        <w:t>Жер учаскелерінің шекарасынан жаңадан жобаланатын санитарлық-курорттық және сауықтыру мекемелеріне дейінгі ара қашықтық, мм, кем емес:</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Коммуналдық шаруашылық мекемелері мен қоймалардың тұрғын үй құрылысына дейін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(қайта жаңарту жағдайында кемінде 100 м) 500</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Санаттағы автомобиль жолдарына дейін: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I, II, III 500</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IV 200</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Бау-бақша серіктестіктеріне дейін 300</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Қалыптасқан теңіз жағалауындағы курорттық аймақтарда, сондай-ақ таулы курорттарда жалпы пайдаланудағы көгалдандырылған аумақтардың көлемін азайтуға рұқсат етіледі, бірақ 50% - дан аспайды.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Курорттық аймақтарда бір келушіге жағажай аумақтарының ауданы, м2, кем емес:</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Теңіз жағажайлары үшін ....5</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Өзен және көл жағажайлары үшін 8</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Балалар теңіз, өзен және көл жағажайларына арналған 4</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Ауыл шаруашылығына пайдалануға жарамды жерлерде орналасқан өзен және көл жағажайларының өлшемдерін бір келушіге 5 м2 есебінен қабылдау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Ұтқырлығы шектеулі адамдар үшін мамандандырылған емдік жағажайлар аумақтарының көлемін 8 есебінен қабылдаған жөн... Бір келушіге 12 м2.</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Жағажайдың жағалау белдеуінің ең аз ұзындығын, м, кем дегенде: теңіз жағажайлары үшін — бір келушіге 0,20; өзен және көл жағажайлары үшін — бір келушіге 0,25 қабылдау керек.</w:t>
      </w:r>
      <w:r w:rsidRPr="00404FB8">
        <w:rPr>
          <w:lang w:val="kk-KZ"/>
        </w:rPr>
        <w:t xml:space="preserve"> </w:t>
      </w:r>
      <w:r w:rsidRPr="00404FB8">
        <w:rPr>
          <w:rFonts w:ascii="Times New Roman" w:hAnsi="Times New Roman" w:cs="Times New Roman"/>
          <w:sz w:val="28"/>
          <w:szCs w:val="28"/>
          <w:lang w:val="kk-KZ"/>
        </w:rPr>
        <w:t>Аспабы дамыған және машина жасау дамыған қалаларда ауа бассейнінің тазалығы қажет, өйткені оны өндіру технологиясы талап етеді. Сондықтан көгалдандырылған аумақтар жүйесі құрылыс салынбаған учаскелерді барынша пайдалануды ескере отырып құрылуы тиіс. Сонымен қатар, электронды өнеркәсіп өндірісін тұрғын үй аймағында пайда болатын шаң мен ауаның ластануынан қорғайтын кері санитарлық қорғаныс аймақтарын пайдалану маңызды. Мұндай аймақтар аумақ жолдармен, алаңдармен, саябақ құрылыстарымен және жабдықтармен барынша аз қаныққан жағдайда халық үшін демалыс және серуендеу орны бола алады.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Курортты қалаларда табиғи емдік факторлары, қолайлы микроклиматтық, санитарлық-гигиеналық жағдайлары бар аумақтарды емдеу және демалу үшін пайдалану керек. Осындай аумақтар шегінде санаторлық-курорттық және сауықтыру мекемелерін, демалыс және туризм мекемелерін, қоғамдық орталықтарды, жалпы урологиялық орталықты, курорттық саябақты қоса алғанда, емдеушілер мен демалушыларға қызмет көрсететін кәсіпорындарды орналастыру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Курорттық аймақтарды жобалау кезінде мыналарды ескеру қажет:</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ұзақ мерзімді демалыс санаторийлік-курорттық мекемелерін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lastRenderedPageBreak/>
        <w:t>шудың рұқсат етілген деңгейі бар аумақтарда;</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балаларға арналған санаторий-курорттық және сауықтыру мекемелерін ересектерге арналған мекемелерден оқшаулап, ені кемінде 100 м жасыл желек жолағымен орналастыру;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емделушілерге қызмет көрсетумен байланысты емес өнеркәсіптік және коммуналдық-қойма объектілерін, тұрғын үйді және қоғамдық ғимараттарды шығару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демалушылар;</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көлік қозғалысын шектеу және транзитті толығымен алып тастау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көлік ағындары.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Қызмет көрсететін персоналды санаторий-курорттық және сауықтыру мекемелеріне орналастыру үшін тұрғын үй құрылысын 30 минут шегінде жұмыс орнына дейін жылжуға уақыт жұмсауды қамтамасыз ету шартымен курорттық аймақтан тыс жерде қарастыру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Жер учаскелерінің шекарасынан жаңадан жобаланатын санитарлық-курорттық және сауықтыру мекемелеріне дейінгі ара қашықтық, мм, кем емес:</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Коммуналдық шаруашылық мекемелері мен қоймалардың тұрғын үй құрылысына дейін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(қайта жаңарту жағдайында кемінде 100 м) 500</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Санаттағы автомобиль жолдарына дейін: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I, II, III 500</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IV 200</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Бау-бақша серіктестіктеріне дейін 300</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Қалыптасқан теңіз жағалауындағы курорттық аймақтарда, сондай-ақ таулы курорттарда жалпы пайдаланудағы көгалдандырылған аумақтардың көлемін азайтуға рұқсат етіледі, бірақ 50% - дан аспайды.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Курорттық аймақтарда бір келушіге жағажай аумақтарының ауданы, м2, кем емес:</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Теңіз жағажайлары үшін ....5</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Өзен және көл жағажайлары үшін 8</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Балалар теңіз, өзен және көл жағажайларына арналған 4</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Ауыл шаруашылығына пайдалануға жарамды жерлерде орналасқан өзен және көл жағажайларының өлшемдерін бір келушіге 5 м2 есебінен қабылдау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Ұтқырлығы шектеулі адамдар үшін мамандандырылған емдік жағажайлар аумақтарының көлемін 8 есебінен қабылдаған жөн... Бір келушіге 12 м2.</w:t>
      </w:r>
    </w:p>
    <w:p w:rsid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Жағажайдың жағалау белдеуінің ең аз ұзындығын, м, кем дегенде: теңіз жағажайлары үшін — бір келушіге 0,20; өзен және көл жағажайлары үшін — бір келушіге 0,25 қабылдау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3. Елді мекен жоспарында жасыл желектерді орналастыру.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xml:space="preserve">Қалалар мен кенттерді жоспарлау мен қайта жаңартуда көгалдандыру қала аумағын сауықтыру жөніндегі маңызды іс — шаралардың бірі және </w:t>
      </w:r>
      <w:r w:rsidRPr="00404FB8">
        <w:rPr>
          <w:rFonts w:ascii="Times New Roman" w:hAnsi="Times New Roman" w:cs="Times New Roman"/>
          <w:sz w:val="28"/>
          <w:szCs w:val="28"/>
          <w:lang w:val="kk-KZ"/>
        </w:rPr>
        <w:lastRenderedPageBreak/>
        <w:t>сонымен бір мезгілде елді мекендердің сәулеттік-көркемдік келбетін байыту құралы болып табылады.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Елді мекендер үшін жасыл кеңістіктердің санитарлық-гигиеналық маңызы өте зор, әсіресе өнеркәсіптік аудандарда. Мұнда жасылдар, ең алдымен, ауаны түтіннен, газдардан, күйеден, шаңнан және т.б. тазартатын қуатты биологиялық сүзгі болып табылады. Ағаш екпелері жазда судың көп мөлшерін буландырады, ауаны ылғалдандырады, шаң мен күйеді, ыстық күндерде салқындық пен көлеңке жасайды.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Ірі жасыл алқаптар ыстық жазғы уақытта ауа температурасын төмендету және суық қысқы желдің әсерін бәсеңдету арқылы елді мекендер аумағының микроклиматын жақсартуға ықпал етеді. Биік ағаш екпелерінің жолағының қатты желден қорғаныс әсері жолақтан 200 м және одан да көп қашықтықта айқын көрінеді.</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А. Е. Страментовтың айтуынша, көшеде құрылыс алдында қалың ағаш екпелерінің болуы көшедегі шуды 20-25 децибелге азайтуға көмектеседі(ұшақтың шуы 100 децибелге тең).</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Қалалық жағдайда саябақтар, алаңдар, бульварлар әдетте жұмысшылардың сүйікті демалыс, серуендеу және ойын-сауық орындары болып табылады.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Қалалық жасыл алқаптар сондай-ақ мәдени-бұқаралық жұмысты ұйымдастыру, дене шынықтыру және спортпен шұғылдану, балалар ойындары үшін база болып табылады. Жасылдандырусыз жұмысшыларды сауықтыру орындарын — санаторийлерді, демалыс үйлерін және т. б. ұйымдастыру мүмкін емес.</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 маңындағы аудандардағы жеміс бақтары мен жидек плантациялары және үй бақшалары қала тұрғындарын жемістер мен көкөністермен қамтамасыз етуде маңызды рөл атқарады.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Жасыл кеңістіктер сонымен қатар бірқатар елді мекендерде жартастарды, тік беткейлерді және өзен жағалауларын нығайту үшін қолданылады. Қатты ағаштардан тұратын ағаш екпелері өрттің таралуын қиындататын маңызды фактор болып табылады.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Жасыл кеңістіктердің санитарлық-гигиеналық, әлеуметтік-мәдени және эстетикалық маңыздылығын ескере отырып, 1 тұрғынға арналған Жасыл кеңістіктердің белгілі бір нормаларына сүйене отырып, қалалар мен елді мекендердің тұрғын аумақтарын да, қала маңындағы аймақтарды да жасыл желектермен мүмкіндігінше қарқынды қанықтыруға тырысу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Бұл ретте, тұрғын үй орамдары мен қоғамдық ғимараттардың учаскелерін көгалдандырумен қатар, көпшілік пайдаланатын жасыл желектер — мәдениет және демалыс саябақтарын, қалалық бақтар мен саябақтарды, скверлер мен бульварларды құру қажет.</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Осы екпелер алып жатқан аумақтар олардың қала халқына қызмет көрсетуі неғұрлым біркелкі болатындай етіп орналастырылуға тиіс, бұл ретте осы елді мекеннің жекелеген аудандарының қоныстану тығыздығын және қызмет көрсетудің рұқсат етілетін радиустарын есепке алу қажет.</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lastRenderedPageBreak/>
        <w:t>Атап айтқанда, қоныстанудың едәуір тығыздығы бар қалалық аудандарда аз қоныстанушыларға қарағанда көбірек жасыл желектер болуы керек. Қызмет көрсетілетін тұрғын үйден жасыл желектер учаскелеріне дейінгі шекті арақашықтықты: гүлзарлар мен балалар алаңдары үшін 0,5 км — ден аспайтын, қалалық бақтар үшін—1 км, аудандық маңызы бар мәдениет және демалыс саябақтары үшін — 1,5 км, ал жалпықалалық саябақтар үшін-2 км-ден аспайтын етіп қабылдау керек.</w:t>
      </w:r>
    </w:p>
    <w:p w:rsidR="00404FB8" w:rsidRDefault="00404FB8" w:rsidP="00404FB8">
      <w:pPr>
        <w:spacing w:after="0" w:line="240" w:lineRule="auto"/>
        <w:ind w:firstLine="851"/>
        <w:jc w:val="both"/>
        <w:rPr>
          <w:lang w:val="kk-KZ"/>
        </w:rPr>
      </w:pPr>
      <w:r w:rsidRPr="00404FB8">
        <w:rPr>
          <w:rFonts w:ascii="Times New Roman" w:hAnsi="Times New Roman" w:cs="Times New Roman"/>
          <w:sz w:val="28"/>
          <w:szCs w:val="28"/>
          <w:lang w:val="kk-KZ"/>
        </w:rPr>
        <w:t>Тек өте үлкен қалаларда тұрғын үйден жалпы қалалық мәдениет және демалыс саябағына дейін едәуір қашықтыққа рұқсат етіледі, егер бұл парк қоныстану аумағының барлық учаскелерімен жақсы көлік байланысы болса.</w:t>
      </w:r>
      <w:r w:rsidRPr="00404FB8">
        <w:rPr>
          <w:lang w:val="kk-KZ"/>
        </w:rPr>
        <w:t xml:space="preserve"> </w:t>
      </w:r>
    </w:p>
    <w:p w:rsidR="00404FB8" w:rsidRDefault="00404FB8" w:rsidP="00404FB8">
      <w:pPr>
        <w:spacing w:after="0" w:line="240" w:lineRule="auto"/>
        <w:ind w:firstLine="851"/>
        <w:jc w:val="both"/>
        <w:rPr>
          <w:lang w:val="kk-KZ"/>
        </w:rPr>
      </w:pPr>
    </w:p>
    <w:p w:rsidR="00404FB8" w:rsidRDefault="00404FB8" w:rsidP="00404FB8">
      <w:pPr>
        <w:spacing w:after="0" w:line="240" w:lineRule="auto"/>
        <w:ind w:firstLine="851"/>
        <w:jc w:val="both"/>
        <w:rPr>
          <w:rFonts w:ascii="Times New Roman" w:hAnsi="Times New Roman" w:cs="Times New Roman"/>
          <w:b/>
          <w:sz w:val="28"/>
          <w:szCs w:val="28"/>
          <w:lang w:val="kk-KZ"/>
        </w:rPr>
      </w:pPr>
      <w:r w:rsidRPr="00404FB8">
        <w:rPr>
          <w:rFonts w:ascii="Times New Roman" w:hAnsi="Times New Roman" w:cs="Times New Roman"/>
          <w:b/>
          <w:sz w:val="28"/>
          <w:szCs w:val="28"/>
          <w:lang w:val="kk-KZ"/>
        </w:rPr>
        <w:t>3. Елді мекен жоспарында жасыл желектерді орналастыру.</w:t>
      </w:r>
    </w:p>
    <w:p w:rsidR="00404FB8" w:rsidRPr="00404FB8" w:rsidRDefault="00404FB8" w:rsidP="00404FB8">
      <w:pPr>
        <w:spacing w:after="0" w:line="240" w:lineRule="auto"/>
        <w:ind w:firstLine="851"/>
        <w:jc w:val="both"/>
        <w:rPr>
          <w:rFonts w:ascii="Times New Roman" w:hAnsi="Times New Roman" w:cs="Times New Roman"/>
          <w:b/>
          <w:sz w:val="28"/>
          <w:szCs w:val="28"/>
          <w:lang w:val="kk-KZ"/>
        </w:rPr>
      </w:pP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Қалалар мен кенттерді жоспарлау мен қайта жаңартуда көгалдандыру қала аумағын сауықтыру жөніндегі маңызды іс — шаралардың бірі және сонымен бір мезгілде елді мекендердің сәулеттік-көркемдік келбетін байыту құралы болып табылады.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Елді мекендер үшін жасыл кеңістіктердің санитарлық-гигиеналық маңызы өте зор, әсіресе өнеркәсіптік аудандарда. Мұнда жасылдар, ең алдымен, ауаны түтіннен, газдардан, күйеден, шаңнан және т.б. тазартатын қуатты биологиялық сүзгі болып табылады. Ағаш екпелері жазда судың көп мөлшерін буландырады, ауаны ылғалдандырады, шаң мен күйеді, ыстық күндерде салқындық пен көлеңке жасайды.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Ірі жасыл алқаптар ыстық жазғы уақытта ауа температурасын төмендету және суық қысқы желдің әсерін бәсеңдету арқылы елді мекендер аумағының микроклиматын жақсартуға ықпал етеді. Биік ағаш екпелерінің жолағының қатты желден қорғаныс әсері жолақтан 200 м және одан да көп қашықтықта айқын көрінеді.</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А. Е. Страментовтың айтуынша, көшеде құрылыс алдында қалың ағаш екпелерінің болуы көшедегі шуды 20-25 децибелге азайтуға көмектеседі(ұшақтың шуы 100 децибелге тең).</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Қалалық жағдайда саябақтар, алаңдар, бульварлар әдетте жұмысшылардың сүйікті демалыс, серуендеу және ойын-сауық орындары болып табылады.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Қалалық жасыл алқаптар сондай-ақ мәдени-бұқаралық жұмысты ұйымдастыру, дене шынықтыру және спортпен шұғылдану, балалар ойындары үшін база болып табылады. Жасылдандырусыз жұмысшыларды сауықтыру орындарын — санаторийлерді, демалыс үйлерін және т. б. ұйымдастыру мүмкін емес.</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 маңындағы аудандардағы жеміс бақтары мен жидек плантациялары және үй бақшалары қала тұрғындарын жемістер мен көкөністермен қамтамасыз етуде маңызды рөл атқарады.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xml:space="preserve">Жасыл кеңістіктер сонымен қатар бірқатар елді мекендерде жартастарды, тік беткейлерді және өзен жағалауларын нығайту үшін </w:t>
      </w:r>
      <w:r w:rsidRPr="00404FB8">
        <w:rPr>
          <w:rFonts w:ascii="Times New Roman" w:hAnsi="Times New Roman" w:cs="Times New Roman"/>
          <w:sz w:val="28"/>
          <w:szCs w:val="28"/>
          <w:lang w:val="kk-KZ"/>
        </w:rPr>
        <w:lastRenderedPageBreak/>
        <w:t>қолданылады. Қатты ағаштардан тұратын ағаш екпелері өрттің таралуын қиындататын маңызды фактор болып табылады.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Жасыл кеңістіктердің санитарлық-гигиеналық, әлеуметтік-мәдени және эстетикалық маңыздылығын ескере отырып, 1 тұрғынға арналған Жасыл кеңістіктердің белгілі бір нормаларына сүйене отырып, қалалар мен елді мекендердің тұрғын аумақтарын да, қала маңындағы аймақтарды да жасыл желектермен мүмкіндігінше қарқынды қанықтыруға тырысу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Бұл ретте, тұрғын үй орамдары мен қоғамдық ғимараттардың учаскелерін көгалдандырумен қатар, көпшілік пайдаланатын жасыл желектер — мәдениет және демалыс саябақтарын, қалалық бақтар мен саябақтарды, скверлер мен бульварларды құру қажет.</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Осы екпелер алып жатқан аумақтар олардың қала халқына қызмет көрсетуі неғұрлым біркелкі болатындай етіп орналастырылуға тиіс, бұл ретте осы елді мекеннің жекелеген аудандарының қоныстану тығыздығын және қызмет көрсетудің рұқсат етілетін радиустарын есепке алу қажет.</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Атап айтқанда, қоныстанудың едәуір тығыздығы бар қалалық аудандарда аз қоныстанушыларға қарағанда көбірек жасыл желектер болуы керек. Қызмет көрсетілетін тұрғын үйден жасыл желектер учаскелеріне дейінгі шекті арақашықтықты: гүлзарлар мен балалар алаңдары үшін 0,5 км — ден аспайтын, қалалық бақтар үшін—1 км, аудандық маңызы бар мәдениет және демалыс саябақтары үшін — 1,5 км, ал жалпықалалық саябақтар үшін-2 км-ден аспайтын етіп қабылдау керек.</w:t>
      </w:r>
    </w:p>
    <w:p w:rsid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Тек өте үлкен қалаларда тұрғын үйден жалпы қалалық мәдениет және демалыс саябағына дейін едәуір қашықтыққа рұқсат етіледі, егер бұл парк қоныстану аумағының барлық учаскелерімен жақсы көлік байланысы болса.</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Жалпы қолданыстағы жасыл массивтер кешенінің құрамы, олардың мөлшері және қала немесе кент аумағында орналасу сипаты осы елді мекеннің мөлшері мен мәніне, оның рельефінің ерекшеліктеріне, жоспарлау сипатына және басқа да бірқатар нақты жағдайларға байланысты.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Шағын қалалар мен кенттерде ортақ пайдаланудағы жасыл желектер бір саябақ массивінен және бір немесе екі скверден тұруы мүмкін, бұл ретте саябақ алабы елді мекеннің ішінде орналасуы, оның аумағына қосылуы, осы елді мекенді таға түрінде қамтуы, не, ақырында, оған бір жағынан жанасуы мүмкін.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Орташа мөлшердегі елді мекендерде жалпы екпелер көбінесе жеке массивтер мен тұрғын аудандар арасындағы бульварлардың тар жолақтары түрінде орналасады, ал бұл массивтердің бір бөлігі (әдетте ең үлкені) аудандық саябақтар мен орталық саябаққа, ал қалғандары қалалық бақтар мен алаңдарға бөлінеді.</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Ірі қалаларда саябақтар, алаңдар мен қалалық бақтар желісі құрылады, олар бір жүйеге бульварлы көшелер мен көше екпелерінің жасыл жолақтары желісімен және қала маңындағы жасыл массивтермен байланысты.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Жалпы пайдаланудағы алқаағаштар учаскелерінің көлемі олардың мақсатына, қызмет көрсетілетін халықтың санына және осы елді мекеннің нақты жағдайларына байланысты өзгеруі мүмкін.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lastRenderedPageBreak/>
        <w:t>Нормативтерге сәйкес қалалық саябақтардың мөлшері 10-15 га, қалалық бақтар — 5-тен 10 га-ға дейін, алаңдар 0,5-тен 3,0 га-ға дейін өзгеруі мүмкін.іс жүзінде көрсетілген оңтайлы мөлшерден кейбір ауытқулар болуы мүмкін. Мысалы, кейбір жағдайларда ауданы 0,1—0,2 га болатын алаңдарға, сондай-ақ алаң түрі бойынша ұйымдастырылған және 4-5 га және одан да көп аумақты алып жатқан жасыл алқаптарға рұқсат етілуі мүмкін.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Үлкен жасыл массивтер көп жағдайда кішкентайларға қарағанда жақсырақ, өйткені олар әр түрлі әдемі жасыл композициялар мен керемет сәндік дизайн жасай алады, келушілерге мәдени және жаппай қызмет көрсетуді және т.б. ұйымдастыра алады.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 xml:space="preserve">Бірақ ірі жасыл алқаптармен қатар, ең жақын кварталдар тұрғындарының қысқа мерзімді демалуына, сондай—ақ жаяу жүргіншілердің транзитіне арналған, ауданы 0,3-1,0 га бульварлар мен шағын гүлзарлар түріндегі жасыл желектердің кішігірім учаскелерін құру қажет. Қалалық типтегі ірі елді мекендердің айналасында жасыл аймақтар немесе сақиналар жасаған жөн. </w:t>
      </w:r>
    </w:p>
    <w:p w:rsid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Жасыл аймақтар қала сыртындағы орман саябақтарын орналастыру үшін және демалыс үйлерін, санаторийлерді, Балалар демалыс лагерлерін, туристік, шаңғы және велосипед базаларын орналастыру үшін, сондай-ақ питомниктер, оранжереялар, гүл өсіру және жеміс бақтары үшін пайдаланылады.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Қала маңындағы жасыл алқаптар шегіндегі, қалалық алқаағаштардағы сияқты, ағашы кесілген жерлерге қураған ағаштар мен залалданған өсімдіктерді жою үшін оларды күтіп-баптау тәртібімен ғана рұқсат етіледі. Кеңес заңнамасы тұрғын үйлер мен өнеркәсіптік кәсіпорындар арасында ені 50 м-ден 1 км-ге дейін қорғаныс аймақтарын құруды бұйырды. Санитарлық зияндылығы жоқ қоймалар мен басқа да құрылғыларды орналастыру үшін олардың едәуір ені кезінде ішінара пайдаланылатын бұл аралықтар негізінен жасыл екпелермен толтырылуға тиіс.</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Егер өнеркәсіптік кәсіпорын елді мекеннің шетінде орналасса, онда ажырау аймақтары қорғаныш екпелерінің жолақтарымен толтырылады. 0,5-тен 1,0 км-ге дейінгі үзілу аймақтарындағы бұл жолақтардың ені 50 л болуы мүмкін және 30-50 м аралықпен орналастырылуы мүмкін.үзілу ені 250 м-ге дейін болған кезде барлық алшақтық жасыл екпелермен толтырылады.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Санитарлық-зиянды өнеркәсіп кәсіпорындарынан бөлінген аймақтарда қалалық бақтарды, скверлерді және дене шынықтыру алаңдарын орналастыруға жол берілмейді.</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Темір жол елді мекен арқылы өткен кезде оның жақтары бойынша ағаштар мен бұталардың биік және қалың екпелері бар ені 30-50 м қорғаныштық жасыл жолақтар құрған жөн.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Елді мекеннің көркемдігі көбінесе оның аумағында жасылдардың таралу сипатына байланысты. Жасыл желектер қаланың силуэтін байытады, құрылыстың сәулетін толықтырады және баса көрсетеді, қаланың панорамасына белгілі бір түс береді.</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lastRenderedPageBreak/>
        <w:t>Қала аумағында жасыл желектерді орналастыру кезінде оның бедерінің ерекшеліктерін, оның панорамасының жауапты бөліктерінің орналасуын (мысалы, қаланың орталық алаңы, орамдардың көркем тобы және т.б.), сондай-ақ қаланың панорамасы неғұрлым тиімді ракурста ашылатын көру нүктелерінің орналасқан жерін ескеру қажет. Мұндай нүктелерді саябақтармен немесе алаңдармен байланысты түрлік алаңдарды құру үшін пайдалану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Қалыптасқан керемет ландшафттарды мүмкіндігінше табиғи түрде сақтау керек, олардың негізінде жалпы жасыл кеңістіктер құру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Жалпықалалық саябақты орнату үшін қала орталығына жақын немесе онымен жақсы байланысты көлік құралдарымен, сонымен қатар саябақтың көрінуіне байланысты ең тиімді жерлерді таңдау керек. Егер қала аумағында су қоймасы болса (көл, тоған, өзен), орталық саябақ онымен тікелей байланыста орналасуы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Композицияда жасыл желектерді керек ұмтылатын пайдалану тән ерекшеліктері, жер бедері, астын сызу әсерлі учаскелері аграрлық елді мекеннің және жасыру орын үшін тиімсіз шолу.</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Жасылдар даму силуэтінің контурларының күрт контрастын жұмсарта алады, панораманың ең керемет бөліктерін көлеңкелейтін монотонды бейтарап фон жасайды. Бұл учаскелер ландшафт шеңберін құратын биік ағаштар топтарымен шектеседі.</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Биік ағаштар отырғызу (атап айтқанда пирамида</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көшелер бойында олардың ұзындығы мен нақты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олардың бағыты анықталды.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Панорамасы толығымен ашылатын аз қабатты ғимараттары бар шағын қалалардың силуэтінде биік ғимараттар ғана емес, сонымен қатар жалпы фонда ерекшеленетін үлкен ағаштар (мысалы, пирамидалық теректер) рөл атқарады; ғимараттардың контурларымен үйлескен аз биік екпелер (сурет. 85). Бұл жерде екпелер * құрылыс алаңын жиектей алады немесе оның алдыңғы жоспарын жасай алады", ал кей жерлерде оның жекелеген учаскелерін тұтас қабырғамен жаба алады.</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Үлкен қаланың панорамасы көбінесе бір көрініс нүктесінен толығымен қабылданбайды. Мұндай жағдайларда жасыл массивтерді кварталдар мен бөлек ғимараттар салумен бірге мұқият ойластырылған орналастыру арқылы панораманың жеке аяқталған бөліктерін құруға тырысу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І</w:t>
      </w:r>
      <w:bookmarkStart w:id="0" w:name="_GoBack"/>
      <w:bookmarkEnd w:id="0"/>
      <w:r w:rsidRPr="00404FB8">
        <w:rPr>
          <w:rFonts w:ascii="Times New Roman" w:hAnsi="Times New Roman" w:cs="Times New Roman"/>
          <w:sz w:val="28"/>
          <w:szCs w:val="28"/>
          <w:lang w:val="kk-KZ"/>
        </w:rPr>
        <w:t>рі елді мекенінің силуэті біртіндеп ашылатынын ескеру керек: оған жақындаған сайын.</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Сондықтан, қала өзен жағасында орналасқан кезде, жасыл желектер ғимараттармен бірге су көлігімен жақындаған кезде қала панорамасының әртүрлі суреттерінің біртіндеп ашылуын ескере отырып белгіленуі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t>Автожолдар және елді мекендерге басқа да кірме жолдар бойымен көгалдандыруда жеке суреттердің — олардың панорамаларының бөліктерінің кезектесуі ескерілуі керек.</w:t>
      </w:r>
    </w:p>
    <w:p w:rsidR="00404FB8" w:rsidRPr="00404FB8" w:rsidRDefault="00404FB8" w:rsidP="00404FB8">
      <w:pPr>
        <w:spacing w:after="0" w:line="240" w:lineRule="auto"/>
        <w:ind w:firstLine="851"/>
        <w:jc w:val="both"/>
        <w:rPr>
          <w:rFonts w:ascii="Times New Roman" w:hAnsi="Times New Roman" w:cs="Times New Roman"/>
          <w:sz w:val="28"/>
          <w:szCs w:val="28"/>
          <w:lang w:val="kk-KZ"/>
        </w:rPr>
      </w:pPr>
      <w:r w:rsidRPr="00404FB8">
        <w:rPr>
          <w:rFonts w:ascii="Times New Roman" w:hAnsi="Times New Roman" w:cs="Times New Roman"/>
          <w:sz w:val="28"/>
          <w:szCs w:val="28"/>
          <w:lang w:val="kk-KZ"/>
        </w:rPr>
        <w:lastRenderedPageBreak/>
        <w:t>Қала панорамасының жекелеген жауапты учаскелерінің (мысалы, қала орталығы) көрінуін әртүрлі биік нүктелерден тексеріп, жасыл желектердің орналасуын сәйкесінше түзету қажет.</w:t>
      </w:r>
    </w:p>
    <w:sectPr w:rsidR="00404FB8" w:rsidRPr="00404F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FB8"/>
    <w:rsid w:val="00404FB8"/>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3648</Words>
  <Characters>20800</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2020-09-15T19:25:00Z</dcterms:created>
  <dcterms:modified xsi:type="dcterms:W3CDTF">2020-09-15T19:31:00Z</dcterms:modified>
</cp:coreProperties>
</file>